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0F83" w14:textId="62489CEC" w:rsidR="00E56F7A" w:rsidRDefault="003232B8" w:rsidP="003232B8">
      <w:pPr>
        <w:jc w:val="center"/>
      </w:pPr>
      <w:r>
        <w:t>Table of Contents</w:t>
      </w:r>
    </w:p>
    <w:p w14:paraId="16B8E35A" w14:textId="00D3B89B" w:rsidR="00EB471E" w:rsidRDefault="00EB471E" w:rsidP="003232B8">
      <w:pPr>
        <w:jc w:val="center"/>
      </w:pPr>
    </w:p>
    <w:p w14:paraId="555DCF60" w14:textId="77777777" w:rsidR="00EB471E" w:rsidRDefault="00EB471E" w:rsidP="003232B8">
      <w:pPr>
        <w:jc w:val="center"/>
      </w:pPr>
    </w:p>
    <w:p w14:paraId="2DCBE5C4" w14:textId="023A5AC3" w:rsidR="003232B8" w:rsidRDefault="003232B8" w:rsidP="003232B8">
      <w:pPr>
        <w:jc w:val="center"/>
      </w:pPr>
    </w:p>
    <w:p w14:paraId="13B8940E" w14:textId="12121822" w:rsidR="003232B8" w:rsidRDefault="003232B8" w:rsidP="00EB471E">
      <w:pPr>
        <w:spacing w:line="276" w:lineRule="auto"/>
      </w:pPr>
      <w:r w:rsidRPr="003232B8">
        <w:t>C 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B3481E1" w14:textId="57989FBC" w:rsidR="003232B8" w:rsidRDefault="003232B8" w:rsidP="00EB471E">
      <w:pPr>
        <w:spacing w:line="276" w:lineRule="auto"/>
        <w:ind w:firstLine="720"/>
      </w:pPr>
      <w:r w:rsidRPr="003232B8">
        <w:t>Operational Tax Advantages of the C Corporation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1534DCD8" w14:textId="5C1D7D47" w:rsidR="003232B8" w:rsidRDefault="003232B8" w:rsidP="00EB471E">
      <w:pPr>
        <w:spacing w:line="276" w:lineRule="auto"/>
        <w:ind w:firstLine="720"/>
      </w:pPr>
      <w:r w:rsidRPr="003232B8">
        <w:t>Operational Tax Disadvantages of C Corporations</w:t>
      </w:r>
      <w:r>
        <w:tab/>
      </w:r>
      <w:r>
        <w:tab/>
      </w:r>
      <w:r>
        <w:tab/>
      </w:r>
      <w:r>
        <w:tab/>
      </w:r>
      <w:r>
        <w:tab/>
        <w:t>2</w:t>
      </w:r>
    </w:p>
    <w:p w14:paraId="725BEE6C" w14:textId="4BD69913" w:rsidR="003232B8" w:rsidRDefault="003232B8" w:rsidP="00EB471E">
      <w:pPr>
        <w:spacing w:line="276" w:lineRule="auto"/>
      </w:pPr>
    </w:p>
    <w:p w14:paraId="02BB40DA" w14:textId="7029F5B7" w:rsidR="003232B8" w:rsidRDefault="003232B8" w:rsidP="00EB471E">
      <w:pPr>
        <w:spacing w:line="276" w:lineRule="auto"/>
      </w:pPr>
      <w:r w:rsidRPr="003232B8">
        <w:t>General C Corporation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14C4696A" w14:textId="422C57F1" w:rsidR="003232B8" w:rsidRDefault="003232B8" w:rsidP="00EB471E">
      <w:pPr>
        <w:spacing w:line="276" w:lineRule="auto"/>
        <w:ind w:firstLine="720"/>
      </w:pPr>
      <w:r w:rsidRPr="003232B8">
        <w:t>Filing Issues-All entities taxed as C Corporations file IRS Form 1120</w:t>
      </w:r>
      <w:r>
        <w:tab/>
      </w:r>
      <w:r>
        <w:tab/>
        <w:t>3</w:t>
      </w:r>
    </w:p>
    <w:p w14:paraId="3A367D8F" w14:textId="577BBBF4" w:rsidR="003232B8" w:rsidRDefault="003232B8" w:rsidP="00EB471E">
      <w:pPr>
        <w:spacing w:line="276" w:lineRule="auto"/>
      </w:pPr>
    </w:p>
    <w:p w14:paraId="40E653C9" w14:textId="5762378E" w:rsidR="003232B8" w:rsidRDefault="003232B8" w:rsidP="00EB471E">
      <w:pPr>
        <w:spacing w:line="276" w:lineRule="auto"/>
      </w:pPr>
      <w:r w:rsidRPr="003232B8">
        <w:t>Special C Corporation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6DFA1E12" w14:textId="6F46C076" w:rsidR="003232B8" w:rsidRDefault="003232B8" w:rsidP="00EB471E">
      <w:pPr>
        <w:spacing w:line="276" w:lineRule="auto"/>
        <w:ind w:firstLine="720"/>
      </w:pPr>
      <w:r w:rsidRPr="003232B8">
        <w:t>Capital Gains and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8525346" w14:textId="1BAF9238" w:rsidR="003232B8" w:rsidRDefault="003232B8" w:rsidP="00EB471E">
      <w:pPr>
        <w:spacing w:line="276" w:lineRule="auto"/>
        <w:ind w:firstLine="720"/>
      </w:pPr>
      <w:r w:rsidRPr="003232B8">
        <w:t>Amended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39893E71" w14:textId="049CE046" w:rsidR="003232B8" w:rsidRDefault="003232B8" w:rsidP="00EB471E">
      <w:pPr>
        <w:spacing w:line="276" w:lineRule="auto"/>
        <w:ind w:firstLine="720"/>
      </w:pPr>
      <w:r w:rsidRPr="003232B8">
        <w:t>Charitable Contributions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1548346" w14:textId="7D01E821" w:rsidR="003232B8" w:rsidRDefault="003232B8" w:rsidP="00EB471E">
      <w:pPr>
        <w:spacing w:line="276" w:lineRule="auto"/>
        <w:ind w:firstLine="720"/>
      </w:pPr>
      <w:r w:rsidRPr="003232B8">
        <w:t>Dividends-Received Deduction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D3341C2" w14:textId="1F458EA9" w:rsidR="003232B8" w:rsidRDefault="003232B8" w:rsidP="00EB471E">
      <w:pPr>
        <w:spacing w:line="276" w:lineRule="auto"/>
        <w:ind w:firstLine="720"/>
      </w:pPr>
      <w:r w:rsidRPr="003232B8">
        <w:t>Related Parties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4A7EBD77" w14:textId="76265952" w:rsidR="003232B8" w:rsidRDefault="003232B8" w:rsidP="00EB471E">
      <w:pPr>
        <w:spacing w:line="276" w:lineRule="auto"/>
        <w:ind w:firstLine="720"/>
      </w:pPr>
      <w:r w:rsidRPr="003232B8">
        <w:t>Net Operating Losses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383DA36A" w14:textId="54E57A2F" w:rsidR="003232B8" w:rsidRDefault="003232B8" w:rsidP="00EB471E">
      <w:pPr>
        <w:spacing w:line="276" w:lineRule="auto"/>
        <w:ind w:firstLine="720"/>
      </w:pPr>
      <w:r w:rsidRPr="003232B8">
        <w:t>NOL Carrybacks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028D38F1" w14:textId="32B99C99" w:rsidR="003232B8" w:rsidRDefault="003232B8" w:rsidP="00EB471E">
      <w:pPr>
        <w:spacing w:line="276" w:lineRule="auto"/>
        <w:ind w:firstLine="720"/>
      </w:pPr>
      <w:r w:rsidRPr="003232B8">
        <w:t>Constructive Dividends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15B96EA1" w14:textId="2421ABB8" w:rsidR="003232B8" w:rsidRDefault="003232B8" w:rsidP="00EB471E">
      <w:pPr>
        <w:spacing w:line="276" w:lineRule="auto"/>
        <w:ind w:firstLine="720"/>
      </w:pPr>
      <w:r w:rsidRPr="003232B8">
        <w:t>Accounting Methods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3AC5755B" w14:textId="752F8D7C" w:rsidR="003232B8" w:rsidRDefault="003232B8" w:rsidP="00EB471E">
      <w:pPr>
        <w:spacing w:line="276" w:lineRule="auto"/>
        <w:ind w:firstLine="720"/>
      </w:pPr>
      <w:r w:rsidRPr="003232B8">
        <w:t>Uniform Capitalization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3C53BE24" w14:textId="1E1ABD17" w:rsidR="003232B8" w:rsidRDefault="003232B8" w:rsidP="00EB471E">
      <w:pPr>
        <w:spacing w:line="276" w:lineRule="auto"/>
        <w:ind w:firstLine="720"/>
      </w:pPr>
      <w:r w:rsidRPr="003232B8">
        <w:t>Reasonable Compensation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02D4E8D6" w14:textId="1E9CB3DC" w:rsidR="003232B8" w:rsidRDefault="003232B8" w:rsidP="00EB471E">
      <w:pPr>
        <w:spacing w:line="276" w:lineRule="auto"/>
        <w:ind w:firstLine="720"/>
      </w:pPr>
      <w:r w:rsidRPr="003232B8">
        <w:t>Distributions &amp; Redemptions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7CACCFFE" w14:textId="25135725" w:rsidR="003232B8" w:rsidRDefault="003232B8" w:rsidP="00EB471E">
      <w:pPr>
        <w:spacing w:line="276" w:lineRule="auto"/>
        <w:ind w:firstLine="720"/>
      </w:pPr>
      <w:r w:rsidRPr="003232B8">
        <w:t>Form 1099-DIV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7202DC9D" w14:textId="5F99A57F" w:rsidR="003232B8" w:rsidRDefault="003232B8" w:rsidP="00EB471E">
      <w:pPr>
        <w:spacing w:line="276" w:lineRule="auto"/>
        <w:ind w:firstLine="720"/>
      </w:pPr>
      <w:r w:rsidRPr="003232B8">
        <w:t>Form 5452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246EEA48" w14:textId="0D2EF775" w:rsidR="003232B8" w:rsidRDefault="003232B8" w:rsidP="00EB471E">
      <w:pPr>
        <w:spacing w:line="276" w:lineRule="auto"/>
        <w:ind w:firstLine="720"/>
      </w:pPr>
      <w:r w:rsidRPr="003232B8">
        <w:t>Form 8937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5DD7FE9F" w14:textId="7580ACE0" w:rsidR="003232B8" w:rsidRDefault="003232B8" w:rsidP="00EB471E">
      <w:pPr>
        <w:spacing w:line="276" w:lineRule="auto"/>
        <w:ind w:firstLine="720"/>
      </w:pPr>
      <w:r w:rsidRPr="003232B8">
        <w:t>C CORPORATION NON-LIQUIDATING DISTRIBUTIONS</w:t>
      </w:r>
      <w:r>
        <w:tab/>
      </w:r>
      <w:r>
        <w:tab/>
      </w:r>
      <w:r>
        <w:tab/>
      </w:r>
      <w:r>
        <w:tab/>
        <w:t>36</w:t>
      </w:r>
    </w:p>
    <w:p w14:paraId="6474F36D" w14:textId="771B2E2F" w:rsidR="003232B8" w:rsidRDefault="003232B8" w:rsidP="00EB471E">
      <w:pPr>
        <w:spacing w:line="276" w:lineRule="auto"/>
        <w:ind w:firstLine="720"/>
      </w:pPr>
      <w:r w:rsidRPr="003232B8">
        <w:t>Exception to the Proportionate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68C7B2E3" w14:textId="0CC7002B" w:rsidR="003232B8" w:rsidRDefault="003232B8" w:rsidP="00EB471E">
      <w:pPr>
        <w:spacing w:line="276" w:lineRule="auto"/>
        <w:ind w:firstLine="720"/>
      </w:pPr>
      <w:r w:rsidRPr="003232B8">
        <w:t>Alternative Minimum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495E2D1D" w14:textId="4F86B629" w:rsidR="003232B8" w:rsidRDefault="003232B8" w:rsidP="00EB471E">
      <w:pPr>
        <w:spacing w:line="276" w:lineRule="auto"/>
        <w:ind w:firstLine="720"/>
      </w:pPr>
      <w:r w:rsidRPr="003232B8">
        <w:t>Liquidations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7E0734DB" w14:textId="00A724B2" w:rsidR="003232B8" w:rsidRDefault="003232B8" w:rsidP="00EB471E">
      <w:pPr>
        <w:spacing w:line="276" w:lineRule="auto"/>
        <w:ind w:firstLine="720"/>
      </w:pPr>
      <w:r w:rsidRPr="003232B8">
        <w:t>Other- UTP Threshold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273774F7" w14:textId="3431D475" w:rsidR="003232B8" w:rsidRDefault="003232B8" w:rsidP="00EB471E">
      <w:pPr>
        <w:spacing w:line="276" w:lineRule="auto"/>
        <w:ind w:firstLine="720"/>
      </w:pPr>
      <w:r w:rsidRPr="003232B8">
        <w:t>Schedule UTP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76B049CB" w14:textId="3EB47A49" w:rsidR="003232B8" w:rsidRDefault="003232B8" w:rsidP="00EB471E">
      <w:pPr>
        <w:spacing w:line="276" w:lineRule="auto"/>
        <w:ind w:firstLine="720"/>
      </w:pPr>
      <w:r w:rsidRPr="003232B8">
        <w:t>Consolidated Returns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45</w:t>
      </w:r>
    </w:p>
    <w:p w14:paraId="20F795C4" w14:textId="77777777" w:rsidR="003232B8" w:rsidRDefault="003232B8" w:rsidP="00EB471E">
      <w:pPr>
        <w:spacing w:line="276" w:lineRule="auto"/>
      </w:pPr>
    </w:p>
    <w:p w14:paraId="748265D7" w14:textId="74EA310E" w:rsidR="003232B8" w:rsidRDefault="003232B8" w:rsidP="00EB471E">
      <w:pPr>
        <w:spacing w:line="276" w:lineRule="auto"/>
      </w:pPr>
      <w:r w:rsidRPr="003232B8">
        <w:t>Corporate Formation Issues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3816BC42" w14:textId="05454CBA" w:rsidR="003232B8" w:rsidRDefault="003232B8" w:rsidP="00EB471E">
      <w:pPr>
        <w:spacing w:line="276" w:lineRule="auto"/>
        <w:ind w:firstLine="720"/>
      </w:pPr>
      <w:r w:rsidRPr="003232B8">
        <w:t>Factors to Consider in Choosing a Business Form</w:t>
      </w:r>
      <w:r>
        <w:tab/>
      </w:r>
      <w:r>
        <w:tab/>
      </w:r>
      <w:r>
        <w:tab/>
      </w:r>
      <w:r>
        <w:tab/>
      </w:r>
      <w:r>
        <w:tab/>
        <w:t>47</w:t>
      </w:r>
    </w:p>
    <w:p w14:paraId="53F8381D" w14:textId="77777777" w:rsidR="003232B8" w:rsidRDefault="003232B8" w:rsidP="00EB471E">
      <w:pPr>
        <w:spacing w:line="276" w:lineRule="auto"/>
        <w:ind w:firstLine="720"/>
      </w:pPr>
    </w:p>
    <w:p w14:paraId="4E9D2D79" w14:textId="0B2C591F" w:rsidR="003232B8" w:rsidRDefault="003232B8" w:rsidP="00EB471E">
      <w:pPr>
        <w:spacing w:line="276" w:lineRule="auto"/>
        <w:ind w:firstLine="720"/>
      </w:pPr>
      <w:r w:rsidRPr="003232B8">
        <w:t>EIN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51</w:t>
      </w:r>
    </w:p>
    <w:p w14:paraId="26DB6012" w14:textId="77777777" w:rsidR="003232B8" w:rsidRDefault="003232B8" w:rsidP="00EB471E">
      <w:pPr>
        <w:spacing w:line="276" w:lineRule="auto"/>
        <w:ind w:left="720" w:firstLine="720"/>
      </w:pPr>
      <w:r w:rsidRPr="003232B8">
        <w:t>Limited Liability Company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52</w:t>
      </w:r>
    </w:p>
    <w:p w14:paraId="5519AE42" w14:textId="77777777" w:rsidR="003232B8" w:rsidRDefault="003232B8" w:rsidP="00EB471E">
      <w:pPr>
        <w:spacing w:line="276" w:lineRule="auto"/>
        <w:ind w:left="720" w:firstLine="720"/>
      </w:pPr>
      <w:r w:rsidRPr="003232B8">
        <w:t>Single Member LLCs with Employees</w:t>
      </w:r>
      <w:r>
        <w:tab/>
      </w:r>
      <w:r>
        <w:tab/>
      </w:r>
      <w:r>
        <w:tab/>
      </w:r>
      <w:r>
        <w:tab/>
      </w:r>
      <w:r>
        <w:tab/>
        <w:t>52</w:t>
      </w:r>
    </w:p>
    <w:p w14:paraId="6B7B4654" w14:textId="77777777" w:rsidR="003232B8" w:rsidRDefault="003232B8" w:rsidP="00EB471E">
      <w:pPr>
        <w:spacing w:line="276" w:lineRule="auto"/>
      </w:pPr>
    </w:p>
    <w:p w14:paraId="4A7B8EE0" w14:textId="77777777" w:rsidR="003232B8" w:rsidRDefault="003232B8" w:rsidP="00EB471E">
      <w:pPr>
        <w:spacing w:line="276" w:lineRule="auto"/>
        <w:ind w:firstLine="720"/>
      </w:pPr>
      <w:r w:rsidRPr="003232B8">
        <w:t>Formation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53</w:t>
      </w:r>
    </w:p>
    <w:p w14:paraId="59BF48C3" w14:textId="77777777" w:rsidR="003232B8" w:rsidRDefault="003232B8" w:rsidP="00EB471E">
      <w:pPr>
        <w:spacing w:line="276" w:lineRule="auto"/>
        <w:ind w:left="720" w:firstLine="720"/>
      </w:pPr>
      <w:r w:rsidRPr="003232B8">
        <w:t>Mandatory Rules of Code Section 351</w:t>
      </w:r>
      <w:r>
        <w:tab/>
      </w:r>
      <w:r>
        <w:tab/>
      </w:r>
      <w:r>
        <w:tab/>
      </w:r>
      <w:r>
        <w:tab/>
      </w:r>
      <w:r>
        <w:tab/>
        <w:t>53</w:t>
      </w:r>
    </w:p>
    <w:p w14:paraId="431D770C" w14:textId="77777777" w:rsidR="003232B8" w:rsidRDefault="003232B8" w:rsidP="00EB471E">
      <w:pPr>
        <w:spacing w:line="276" w:lineRule="auto"/>
        <w:ind w:left="720" w:firstLine="720"/>
      </w:pPr>
      <w:r w:rsidRPr="003232B8">
        <w:t>The Problem with Liabilities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58</w:t>
      </w:r>
    </w:p>
    <w:p w14:paraId="34B0C93F" w14:textId="77777777" w:rsidR="003232B8" w:rsidRDefault="003232B8" w:rsidP="00EB471E">
      <w:pPr>
        <w:spacing w:line="276" w:lineRule="auto"/>
        <w:ind w:left="720" w:firstLine="720"/>
      </w:pPr>
      <w:r w:rsidRPr="003232B8">
        <w:lastRenderedPageBreak/>
        <w:t>Section 351 Filing Requirements</w:t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7F2166AE" w14:textId="77777777" w:rsidR="003232B8" w:rsidRDefault="003232B8" w:rsidP="00EB471E">
      <w:pPr>
        <w:spacing w:line="276" w:lineRule="auto"/>
        <w:ind w:left="720" w:firstLine="720"/>
      </w:pPr>
      <w:r>
        <w:t>W</w:t>
      </w:r>
      <w:r w:rsidRPr="003232B8">
        <w:t>here the taxpayer may want to avoid the tax-free incorporation rules</w:t>
      </w:r>
      <w:r>
        <w:tab/>
        <w:t>64</w:t>
      </w:r>
    </w:p>
    <w:p w14:paraId="647DEEBF" w14:textId="77777777" w:rsidR="003232B8" w:rsidRDefault="003232B8" w:rsidP="00EB471E">
      <w:pPr>
        <w:spacing w:line="276" w:lineRule="auto"/>
        <w:ind w:left="720" w:firstLine="720"/>
      </w:pPr>
      <w:r w:rsidRPr="003232B8">
        <w:t>Example 1 Using an NOL carryforward</w:t>
      </w:r>
      <w:r>
        <w:tab/>
      </w:r>
      <w:r>
        <w:tab/>
      </w:r>
      <w:r>
        <w:tab/>
      </w:r>
      <w:r>
        <w:tab/>
      </w:r>
      <w:r>
        <w:tab/>
        <w:t>65</w:t>
      </w:r>
      <w:r>
        <w:tab/>
      </w:r>
    </w:p>
    <w:p w14:paraId="01266A26" w14:textId="77777777" w:rsidR="003232B8" w:rsidRDefault="003232B8" w:rsidP="00EB471E">
      <w:pPr>
        <w:spacing w:line="276" w:lineRule="auto"/>
        <w:ind w:left="720" w:firstLine="720"/>
      </w:pPr>
      <w:r w:rsidRPr="003232B8">
        <w:t>Example 2 Using a capital loss carryforward and net operating loss</w:t>
      </w:r>
      <w:r>
        <w:tab/>
        <w:t>66</w:t>
      </w:r>
    </w:p>
    <w:p w14:paraId="7164B4D9" w14:textId="77777777" w:rsidR="003232B8" w:rsidRDefault="003232B8" w:rsidP="00EB471E">
      <w:pPr>
        <w:spacing w:line="276" w:lineRule="auto"/>
        <w:ind w:left="720" w:firstLine="720"/>
      </w:pPr>
      <w:r w:rsidRPr="003232B8">
        <w:t>Contributions to Capital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68145DFB" w14:textId="77777777" w:rsidR="003232B8" w:rsidRDefault="003232B8" w:rsidP="00EB471E">
      <w:pPr>
        <w:spacing w:line="276" w:lineRule="auto"/>
      </w:pPr>
    </w:p>
    <w:p w14:paraId="0C74D671" w14:textId="77777777" w:rsidR="003232B8" w:rsidRDefault="003232B8" w:rsidP="00EB471E">
      <w:pPr>
        <w:spacing w:line="276" w:lineRule="auto"/>
        <w:ind w:firstLine="720"/>
      </w:pPr>
      <w:r w:rsidRPr="003232B8">
        <w:t>SECTION 1244 STOCK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704959DE" w14:textId="77777777" w:rsidR="003232B8" w:rsidRDefault="003232B8" w:rsidP="00EB471E">
      <w:pPr>
        <w:spacing w:line="276" w:lineRule="auto"/>
        <w:ind w:left="720" w:firstLine="720"/>
      </w:pPr>
      <w:r w:rsidRPr="003232B8">
        <w:t>Qualifying Rules for SECTION 1244 Corporations and shareholders</w:t>
      </w:r>
      <w:r>
        <w:tab/>
        <w:t>68</w:t>
      </w:r>
    </w:p>
    <w:p w14:paraId="5EAA3609" w14:textId="77777777" w:rsidR="003232B8" w:rsidRDefault="003232B8" w:rsidP="00EB471E">
      <w:pPr>
        <w:spacing w:line="276" w:lineRule="auto"/>
        <w:ind w:left="720" w:firstLine="720"/>
      </w:pPr>
      <w:r w:rsidRPr="003232B8">
        <w:t>Recordkeeping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69</w:t>
      </w:r>
    </w:p>
    <w:p w14:paraId="5A262A85" w14:textId="77777777" w:rsidR="003232B8" w:rsidRDefault="003232B8" w:rsidP="00EB471E">
      <w:pPr>
        <w:spacing w:line="276" w:lineRule="auto"/>
        <w:ind w:left="720" w:firstLine="720"/>
      </w:pPr>
      <w:r w:rsidRPr="003232B8">
        <w:t>Business Interest Expense Limitation</w:t>
      </w:r>
      <w:r>
        <w:tab/>
      </w:r>
      <w:r>
        <w:tab/>
      </w:r>
      <w:r>
        <w:tab/>
      </w:r>
      <w:r>
        <w:tab/>
      </w:r>
      <w:r>
        <w:tab/>
        <w:t>71</w:t>
      </w:r>
    </w:p>
    <w:p w14:paraId="51614A4B" w14:textId="77777777" w:rsidR="003232B8" w:rsidRDefault="003232B8" w:rsidP="00EB471E">
      <w:pPr>
        <w:spacing w:line="276" w:lineRule="auto"/>
        <w:ind w:left="720" w:firstLine="720"/>
      </w:pPr>
      <w:r w:rsidRPr="003232B8">
        <w:t>Business Interest Comparison Table</w:t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24FC82FE" w14:textId="77777777" w:rsidR="003232B8" w:rsidRDefault="003232B8" w:rsidP="00EB471E">
      <w:pPr>
        <w:spacing w:line="276" w:lineRule="auto"/>
        <w:ind w:left="720" w:firstLine="720"/>
      </w:pPr>
      <w:r w:rsidRPr="003232B8">
        <w:t>$29 Million Revenue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1A6895E8" w14:textId="77777777" w:rsidR="003232B8" w:rsidRDefault="003232B8" w:rsidP="00EB471E">
      <w:pPr>
        <w:spacing w:line="276" w:lineRule="auto"/>
        <w:ind w:left="720" w:firstLine="720"/>
      </w:pPr>
      <w:r w:rsidRPr="003232B8">
        <w:t>The Limits- Form 8990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009AB5B3" w14:textId="77777777" w:rsidR="003232B8" w:rsidRDefault="003232B8" w:rsidP="00EB471E">
      <w:pPr>
        <w:spacing w:line="276" w:lineRule="auto"/>
        <w:ind w:left="720" w:firstLine="720"/>
      </w:pPr>
      <w:r w:rsidRPr="003232B8">
        <w:t>Pass Through Entities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</w:t>
      </w:r>
    </w:p>
    <w:p w14:paraId="0F62751B" w14:textId="77777777" w:rsidR="003232B8" w:rsidRDefault="003232B8" w:rsidP="00EB471E">
      <w:pPr>
        <w:spacing w:line="276" w:lineRule="auto"/>
      </w:pPr>
    </w:p>
    <w:p w14:paraId="73321D06" w14:textId="77777777" w:rsidR="003232B8" w:rsidRDefault="003232B8" w:rsidP="00EB471E">
      <w:pPr>
        <w:spacing w:line="276" w:lineRule="auto"/>
      </w:pPr>
      <w:r w:rsidRPr="003232B8">
        <w:t>Accumulated Earnings Tax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81</w:t>
      </w:r>
    </w:p>
    <w:p w14:paraId="3F63A3EC" w14:textId="42B8DCEF" w:rsidR="003232B8" w:rsidRDefault="003232B8" w:rsidP="00EB471E">
      <w:pPr>
        <w:spacing w:line="276" w:lineRule="auto"/>
        <w:ind w:firstLine="720"/>
      </w:pPr>
      <w:r w:rsidRPr="003232B8">
        <w:t>Pertinent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490095FD" w14:textId="78E374BB" w:rsidR="003232B8" w:rsidRDefault="003232B8" w:rsidP="00EB471E">
      <w:pPr>
        <w:spacing w:line="276" w:lineRule="auto"/>
        <w:ind w:firstLine="720"/>
      </w:pPr>
      <w:r w:rsidRPr="003232B8">
        <w:t>Reasonable Accumulation Needs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82</w:t>
      </w:r>
    </w:p>
    <w:p w14:paraId="49021CF3" w14:textId="5FC6C2DF" w:rsidR="003232B8" w:rsidRDefault="003232B8" w:rsidP="00EB471E">
      <w:pPr>
        <w:spacing w:line="276" w:lineRule="auto"/>
        <w:ind w:firstLine="720"/>
      </w:pPr>
      <w:r w:rsidRPr="003232B8">
        <w:t>Key Court Cases and Arguments for Accumulation</w:t>
      </w:r>
      <w:r>
        <w:tab/>
      </w:r>
      <w:r>
        <w:tab/>
      </w:r>
      <w:r>
        <w:tab/>
      </w:r>
      <w:r>
        <w:tab/>
      </w:r>
      <w:r>
        <w:tab/>
        <w:t>85</w:t>
      </w:r>
    </w:p>
    <w:p w14:paraId="672EBD0D" w14:textId="718B7489" w:rsidR="003232B8" w:rsidRDefault="003232B8" w:rsidP="00EB471E">
      <w:pPr>
        <w:spacing w:line="276" w:lineRule="auto"/>
        <w:ind w:firstLine="720"/>
      </w:pPr>
      <w:r w:rsidRPr="003232B8">
        <w:t>Favorable Arguments to Refute the AET</w:t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0E029559" w14:textId="02C7A6B1" w:rsidR="003232B8" w:rsidRDefault="003232B8" w:rsidP="00EB471E">
      <w:pPr>
        <w:spacing w:line="276" w:lineRule="auto"/>
        <w:ind w:firstLine="720"/>
      </w:pPr>
      <w:r w:rsidRPr="003232B8">
        <w:t>Factors to Avoid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405279B1" w14:textId="514BEE85" w:rsidR="003232B8" w:rsidRDefault="003232B8" w:rsidP="00EB471E">
      <w:pPr>
        <w:spacing w:line="276" w:lineRule="auto"/>
        <w:ind w:firstLine="720"/>
      </w:pPr>
      <w:r w:rsidRPr="003232B8">
        <w:t>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690A37DC" w14:textId="5AC0B4B0" w:rsidR="003232B8" w:rsidRDefault="00EB471E" w:rsidP="00EB471E">
      <w:pPr>
        <w:spacing w:line="276" w:lineRule="auto"/>
        <w:ind w:firstLine="720"/>
      </w:pPr>
      <w:r w:rsidRPr="00EB471E">
        <w:t>Consent Dividends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88</w:t>
      </w:r>
    </w:p>
    <w:p w14:paraId="2DE0B1DC" w14:textId="20140A4F" w:rsidR="00EB471E" w:rsidRDefault="00EB471E" w:rsidP="00EB471E">
      <w:pPr>
        <w:spacing w:line="276" w:lineRule="auto"/>
      </w:pPr>
    </w:p>
    <w:p w14:paraId="3BDC33D1" w14:textId="3642A2F5" w:rsidR="00EB471E" w:rsidRDefault="00EB471E" w:rsidP="00EB471E">
      <w:pPr>
        <w:spacing w:line="276" w:lineRule="auto"/>
      </w:pPr>
      <w:r w:rsidRPr="00EB471E">
        <w:t>Personal Service Corporations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89</w:t>
      </w:r>
    </w:p>
    <w:p w14:paraId="3572714A" w14:textId="68B6D020" w:rsidR="00EB471E" w:rsidRDefault="00EB471E" w:rsidP="00EB471E">
      <w:pPr>
        <w:spacing w:line="276" w:lineRule="auto"/>
        <w:ind w:firstLine="720"/>
      </w:pPr>
      <w:r w:rsidRPr="00EB471E">
        <w:t>Tax Characteristics of the PSC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90</w:t>
      </w:r>
    </w:p>
    <w:p w14:paraId="485B4F9D" w14:textId="6308C04F" w:rsidR="00EB471E" w:rsidRDefault="00EB471E" w:rsidP="00EB471E">
      <w:pPr>
        <w:spacing w:line="276" w:lineRule="auto"/>
        <w:ind w:firstLine="720"/>
      </w:pPr>
      <w:r w:rsidRPr="00EB471E">
        <w:t>PSC Definition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91</w:t>
      </w:r>
    </w:p>
    <w:p w14:paraId="61C67854" w14:textId="40E07981" w:rsidR="00EB471E" w:rsidRDefault="00EB471E" w:rsidP="00EB471E">
      <w:pPr>
        <w:spacing w:line="276" w:lineRule="auto"/>
        <w:ind w:firstLine="720"/>
      </w:pPr>
      <w:r w:rsidRPr="00EB471E">
        <w:t>Form 1120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1C329FA7" w14:textId="77777777" w:rsidR="00EB471E" w:rsidRDefault="00EB471E" w:rsidP="00EB471E">
      <w:pPr>
        <w:spacing w:line="276" w:lineRule="auto"/>
      </w:pPr>
    </w:p>
    <w:p w14:paraId="7EA23322" w14:textId="17450560" w:rsidR="00EB471E" w:rsidRDefault="00EB471E" w:rsidP="00EB471E">
      <w:pPr>
        <w:spacing w:line="276" w:lineRule="auto"/>
      </w:pPr>
      <w:r w:rsidRPr="00EB471E">
        <w:t>Personal Holding Companies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4DEBEED8" w14:textId="502486F2" w:rsidR="00EB471E" w:rsidRDefault="00EB471E" w:rsidP="00EB471E">
      <w:pPr>
        <w:spacing w:line="276" w:lineRule="auto"/>
        <w:ind w:firstLine="720"/>
      </w:pPr>
      <w:r w:rsidRPr="00EB471E">
        <w:t>Tax Calculation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95</w:t>
      </w:r>
    </w:p>
    <w:p w14:paraId="2459CCE1" w14:textId="24159AD9" w:rsidR="00EB471E" w:rsidRDefault="00EB471E" w:rsidP="00EB471E">
      <w:pPr>
        <w:spacing w:line="276" w:lineRule="auto"/>
      </w:pPr>
    </w:p>
    <w:p w14:paraId="6BE238C4" w14:textId="72DC0758" w:rsidR="00EB471E" w:rsidRDefault="00EB471E" w:rsidP="00EB471E">
      <w:pPr>
        <w:spacing w:line="276" w:lineRule="auto"/>
      </w:pPr>
      <w:r w:rsidRPr="00EB471E">
        <w:t>Case Study-Converting Existing LLC to C Corporation</w:t>
      </w:r>
      <w:r>
        <w:tab/>
      </w:r>
      <w:r>
        <w:tab/>
      </w:r>
      <w:r>
        <w:tab/>
      </w:r>
      <w:r>
        <w:tab/>
      </w:r>
      <w:r>
        <w:tab/>
        <w:t>99</w:t>
      </w:r>
    </w:p>
    <w:p w14:paraId="7E12A1EB" w14:textId="643E84D8" w:rsidR="00EB471E" w:rsidRDefault="00EB471E" w:rsidP="00EB471E">
      <w:pPr>
        <w:spacing w:line="276" w:lineRule="auto"/>
        <w:ind w:firstLine="720"/>
      </w:pPr>
      <w:r w:rsidRPr="00EB471E">
        <w:t>Form 8832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4D7B3E5D" w14:textId="370AA287" w:rsidR="00EB471E" w:rsidRDefault="00EB471E" w:rsidP="00EB471E">
      <w:pPr>
        <w:spacing w:line="276" w:lineRule="auto"/>
        <w:ind w:firstLine="720"/>
      </w:pPr>
      <w:r w:rsidRPr="00EB471E">
        <w:t>Conversion Issues and Questions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103</w:t>
      </w:r>
    </w:p>
    <w:p w14:paraId="2E09DF00" w14:textId="4BBCC131" w:rsidR="00EB471E" w:rsidRDefault="00EB471E" w:rsidP="00EB471E">
      <w:pPr>
        <w:spacing w:line="276" w:lineRule="auto"/>
      </w:pPr>
    </w:p>
    <w:p w14:paraId="234C4580" w14:textId="43448FC2" w:rsidR="00EB471E" w:rsidRDefault="00EB471E" w:rsidP="00EB471E">
      <w:pPr>
        <w:spacing w:line="276" w:lineRule="auto"/>
      </w:pPr>
      <w:r w:rsidRPr="00EB471E">
        <w:t>Conversion – S Corporation to C Corporation</w:t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384BDB6C" w14:textId="71D37BE4" w:rsidR="00EB471E" w:rsidRDefault="00EB471E" w:rsidP="00EB471E">
      <w:pPr>
        <w:spacing w:line="276" w:lineRule="auto"/>
        <w:ind w:firstLine="720"/>
      </w:pPr>
      <w:r w:rsidRPr="00EB471E">
        <w:t>Case Study-Converting Existing S Corporation to C Corporation</w:t>
      </w:r>
      <w:r>
        <w:tab/>
      </w:r>
      <w:r>
        <w:tab/>
      </w:r>
      <w:r>
        <w:tab/>
        <w:t>108</w:t>
      </w:r>
    </w:p>
    <w:p w14:paraId="5944D1C9" w14:textId="4B3B0997" w:rsidR="00EB471E" w:rsidRDefault="00EB471E" w:rsidP="00EB471E">
      <w:pPr>
        <w:spacing w:line="276" w:lineRule="auto"/>
        <w:ind w:firstLine="720"/>
      </w:pPr>
      <w:r w:rsidRPr="00EB471E">
        <w:t>Conversion Issues and Questions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32EBC77D" w14:textId="6096CE75" w:rsidR="00EB471E" w:rsidRDefault="00EB471E" w:rsidP="00EB471E">
      <w:pPr>
        <w:spacing w:line="276" w:lineRule="auto"/>
        <w:ind w:firstLine="720"/>
      </w:pPr>
      <w:r w:rsidRPr="00EB471E">
        <w:t>Corporate Statement of Revocation of S Election under §1362(a)</w:t>
      </w:r>
      <w:r>
        <w:tab/>
      </w:r>
      <w:r>
        <w:tab/>
      </w:r>
      <w:r>
        <w:tab/>
        <w:t>109</w:t>
      </w:r>
    </w:p>
    <w:p w14:paraId="147B52A5" w14:textId="69A6BA03" w:rsidR="00EB471E" w:rsidRDefault="00EB471E" w:rsidP="00EB471E">
      <w:pPr>
        <w:spacing w:line="276" w:lineRule="auto"/>
        <w:ind w:firstLine="720"/>
      </w:pPr>
      <w:r w:rsidRPr="00EB471E">
        <w:t>Shareholder Consent to Revocation of S Corp Election</w:t>
      </w:r>
      <w:r>
        <w:t xml:space="preserve"> </w:t>
      </w:r>
      <w:r w:rsidRPr="00EB471E">
        <w:t>under IRC §1362(d)(1)</w:t>
      </w:r>
      <w:r>
        <w:tab/>
        <w:t>110</w:t>
      </w:r>
    </w:p>
    <w:p w14:paraId="3C3AEA3E" w14:textId="77777777" w:rsidR="00EB471E" w:rsidRDefault="00EB471E" w:rsidP="00EB471E">
      <w:pPr>
        <w:ind w:firstLine="720"/>
      </w:pPr>
    </w:p>
    <w:sectPr w:rsidR="00EB471E" w:rsidSect="00822D29">
      <w:headerReference w:type="default" r:id="rId6"/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47738" w14:textId="77777777" w:rsidR="007D4E78" w:rsidRDefault="007D4E78" w:rsidP="00EB471E">
      <w:r>
        <w:separator/>
      </w:r>
    </w:p>
  </w:endnote>
  <w:endnote w:type="continuationSeparator" w:id="0">
    <w:p w14:paraId="39C3AA43" w14:textId="77777777" w:rsidR="007D4E78" w:rsidRDefault="007D4E78" w:rsidP="00EB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C2E5" w14:textId="77777777" w:rsidR="005E0762" w:rsidRDefault="005E0762" w:rsidP="005E0762">
    <w:pPr>
      <w:pStyle w:val="Footer"/>
      <w:jc w:val="right"/>
      <w:rPr>
        <w:i/>
        <w:iCs/>
        <w:sz w:val="16"/>
        <w:szCs w:val="16"/>
      </w:rPr>
    </w:pPr>
    <w:r>
      <w:rPr>
        <w:i/>
        <w:iCs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4F2DD171" wp14:editId="2BC8B96A">
          <wp:simplePos x="0" y="0"/>
          <wp:positionH relativeFrom="column">
            <wp:posOffset>204794</wp:posOffset>
          </wp:positionH>
          <wp:positionV relativeFrom="paragraph">
            <wp:posOffset>-25992</wp:posOffset>
          </wp:positionV>
          <wp:extent cx="1366359" cy="278819"/>
          <wp:effectExtent l="0" t="0" r="5715" b="635"/>
          <wp:wrapNone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359" cy="278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sz w:val="16"/>
        <w:szCs w:val="16"/>
      </w:rPr>
      <w:t>Table of Contents</w:t>
    </w:r>
  </w:p>
  <w:p w14:paraId="5335BA02" w14:textId="77777777" w:rsidR="005E0762" w:rsidRDefault="005E0762" w:rsidP="005E0762">
    <w:pPr>
      <w:pStyle w:val="Footer"/>
      <w:jc w:val="right"/>
    </w:pPr>
    <w:r>
      <w:rPr>
        <w:i/>
        <w:iCs/>
        <w:sz w:val="16"/>
        <w:szCs w:val="16"/>
      </w:rPr>
      <w:t>Copyright © 2023 Jennings Advisory Group, LLC</w:t>
    </w:r>
  </w:p>
  <w:p w14:paraId="2408B72F" w14:textId="77777777" w:rsidR="005E0762" w:rsidRPr="005E0762" w:rsidRDefault="005E0762" w:rsidP="005E07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BF5A" w14:textId="176D970D" w:rsidR="00EB471E" w:rsidRDefault="00EB471E" w:rsidP="00EB471E">
    <w:pPr>
      <w:pStyle w:val="Footer"/>
      <w:jc w:val="right"/>
      <w:rPr>
        <w:i/>
        <w:iCs/>
        <w:sz w:val="16"/>
        <w:szCs w:val="16"/>
      </w:rPr>
    </w:pPr>
    <w:r>
      <w:rPr>
        <w:i/>
        <w:iCs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4F69D117" wp14:editId="69428A4C">
          <wp:simplePos x="0" y="0"/>
          <wp:positionH relativeFrom="column">
            <wp:posOffset>204794</wp:posOffset>
          </wp:positionH>
          <wp:positionV relativeFrom="paragraph">
            <wp:posOffset>-25992</wp:posOffset>
          </wp:positionV>
          <wp:extent cx="1366359" cy="278819"/>
          <wp:effectExtent l="0" t="0" r="5715" b="635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6359" cy="2788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sz w:val="16"/>
        <w:szCs w:val="16"/>
      </w:rPr>
      <w:t>Table of Contents</w:t>
    </w:r>
  </w:p>
  <w:p w14:paraId="2CC657A6" w14:textId="51FAA3E0" w:rsidR="00EB471E" w:rsidRDefault="00EB471E" w:rsidP="00EB471E">
    <w:pPr>
      <w:pStyle w:val="Footer"/>
      <w:jc w:val="right"/>
    </w:pPr>
    <w:r>
      <w:rPr>
        <w:i/>
        <w:iCs/>
        <w:sz w:val="16"/>
        <w:szCs w:val="16"/>
      </w:rPr>
      <w:t>Copyright © 2023 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9347F" w14:textId="77777777" w:rsidR="007D4E78" w:rsidRDefault="007D4E78" w:rsidP="00EB471E">
      <w:r>
        <w:separator/>
      </w:r>
    </w:p>
  </w:footnote>
  <w:footnote w:type="continuationSeparator" w:id="0">
    <w:p w14:paraId="50450F59" w14:textId="77777777" w:rsidR="007D4E78" w:rsidRDefault="007D4E78" w:rsidP="00EB4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DC6D" w14:textId="1C199114" w:rsidR="00EB471E" w:rsidRDefault="00EB471E" w:rsidP="00EB471E">
    <w:pPr>
      <w:pStyle w:val="Header"/>
      <w:jc w:val="right"/>
    </w:pPr>
    <w:r>
      <w:t>2023 C Corporations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mirrorMargins/>
  <w:proofState w:spelling="clean" w:grammar="clean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B8"/>
    <w:rsid w:val="001A4AE2"/>
    <w:rsid w:val="003232B8"/>
    <w:rsid w:val="005E0762"/>
    <w:rsid w:val="007D4E78"/>
    <w:rsid w:val="00822D29"/>
    <w:rsid w:val="00AD2332"/>
    <w:rsid w:val="00D10E9D"/>
    <w:rsid w:val="00EB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E9548"/>
  <w15:chartTrackingRefBased/>
  <w15:docId w15:val="{FEFAE4C3-2E55-5D45-ACFE-E298A804F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4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1E"/>
  </w:style>
  <w:style w:type="paragraph" w:styleId="Footer">
    <w:name w:val="footer"/>
    <w:basedOn w:val="Normal"/>
    <w:link w:val="FooterChar"/>
    <w:uiPriority w:val="99"/>
    <w:unhideWhenUsed/>
    <w:rsid w:val="00EB4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2023-02-06T18:36:00Z</dcterms:created>
  <dcterms:modified xsi:type="dcterms:W3CDTF">2023-02-06T18:52:00Z</dcterms:modified>
</cp:coreProperties>
</file>